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F3" w:rsidRDefault="00FA32DF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SA WG2 Meeting #</w:t>
      </w:r>
      <w:r w:rsidR="00CC25F3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20</w:t>
      </w:r>
      <w:r w:rsidR="00CC25F3">
        <w:rPr>
          <w:b/>
          <w:bCs/>
          <w:noProof/>
          <w:sz w:val="24"/>
          <w:szCs w:val="24"/>
        </w:rPr>
        <w:tab/>
        <w:t>S2-17</w:t>
      </w:r>
      <w:r>
        <w:rPr>
          <w:b/>
          <w:bCs/>
          <w:noProof/>
          <w:sz w:val="24"/>
          <w:szCs w:val="24"/>
        </w:rPr>
        <w:t>2</w:t>
      </w:r>
      <w:r w:rsidR="004639A7">
        <w:rPr>
          <w:rFonts w:hint="eastAsia"/>
          <w:b/>
          <w:bCs/>
          <w:noProof/>
          <w:sz w:val="24"/>
          <w:szCs w:val="24"/>
          <w:lang w:eastAsia="zh-CN"/>
        </w:rPr>
        <w:t>516</w:t>
      </w:r>
    </w:p>
    <w:p w:rsidR="00CC25F3" w:rsidRDefault="00FA32DF" w:rsidP="00CC25F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27</w:t>
      </w:r>
      <w:r w:rsidR="00CC25F3">
        <w:rPr>
          <w:b/>
          <w:bCs/>
          <w:noProof/>
          <w:sz w:val="24"/>
          <w:szCs w:val="24"/>
        </w:rPr>
        <w:t xml:space="preserve"> - </w:t>
      </w:r>
      <w:r>
        <w:rPr>
          <w:b/>
          <w:bCs/>
          <w:noProof/>
          <w:sz w:val="24"/>
          <w:szCs w:val="24"/>
        </w:rPr>
        <w:t>31</w:t>
      </w:r>
      <w:r w:rsidR="00CC25F3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</w:t>
      </w:r>
      <w:r w:rsidR="00CC25F3">
        <w:rPr>
          <w:b/>
          <w:bCs/>
          <w:noProof/>
          <w:sz w:val="24"/>
          <w:szCs w:val="24"/>
        </w:rPr>
        <w:t xml:space="preserve">uary 2017, </w:t>
      </w:r>
      <w:r>
        <w:rPr>
          <w:b/>
          <w:bCs/>
          <w:noProof/>
          <w:sz w:val="24"/>
          <w:szCs w:val="24"/>
        </w:rPr>
        <w:t>Busan, Korea</w:t>
      </w:r>
    </w:p>
    <w:p w:rsidR="004F529B" w:rsidRDefault="004F529B" w:rsidP="0001218C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zh-CN"/>
        </w:rPr>
      </w:pP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925" w:rsidRPr="004F529B">
        <w:rPr>
          <w:rFonts w:ascii="Arial" w:eastAsia="宋体" w:hAnsi="Arial" w:cs="Arial" w:hint="eastAsia"/>
          <w:b/>
          <w:color w:val="FF0000"/>
        </w:rPr>
        <w:t>[</w:t>
      </w:r>
      <w:r w:rsidR="00064EF1" w:rsidRPr="004F529B">
        <w:rPr>
          <w:rFonts w:ascii="Arial" w:eastAsia="宋体" w:hAnsi="Arial" w:cs="Arial"/>
          <w:b/>
          <w:color w:val="FF0000"/>
        </w:rPr>
        <w:t>DRAFT</w:t>
      </w:r>
      <w:r w:rsidR="00A90925" w:rsidRPr="004F529B">
        <w:rPr>
          <w:rFonts w:ascii="Arial" w:eastAsia="宋体" w:hAnsi="Arial" w:cs="Arial" w:hint="eastAsia"/>
          <w:b/>
          <w:color w:val="FF0000"/>
        </w:rPr>
        <w:t>]</w:t>
      </w:r>
      <w:r w:rsidR="00064EF1" w:rsidRPr="004F529B">
        <w:rPr>
          <w:rFonts w:ascii="Arial" w:eastAsia="宋体" w:hAnsi="Arial" w:cs="Arial"/>
          <w:b/>
          <w:color w:val="FF0000"/>
        </w:rPr>
        <w:t xml:space="preserve"> </w:t>
      </w:r>
      <w:r w:rsidR="00A90925" w:rsidRPr="004F3548">
        <w:rPr>
          <w:rFonts w:ascii="Arial" w:hAnsi="Arial" w:cs="Arial" w:hint="eastAsia"/>
          <w:bCs/>
          <w:sz w:val="22"/>
          <w:szCs w:val="22"/>
          <w:lang w:eastAsia="zh-CN"/>
        </w:rPr>
        <w:t xml:space="preserve">Reply </w:t>
      </w:r>
      <w:r w:rsidRPr="004F3548">
        <w:rPr>
          <w:rFonts w:ascii="Arial" w:hAnsi="Arial" w:cs="Arial"/>
          <w:bCs/>
          <w:sz w:val="22"/>
          <w:szCs w:val="22"/>
        </w:rPr>
        <w:t xml:space="preserve">LS </w:t>
      </w:r>
      <w:r w:rsidR="00A90925" w:rsidRPr="004F3548">
        <w:rPr>
          <w:rFonts w:ascii="Arial" w:hAnsi="Arial" w:cs="Arial" w:hint="eastAsia"/>
          <w:bCs/>
          <w:sz w:val="22"/>
          <w:szCs w:val="22"/>
          <w:lang w:eastAsia="zh-CN"/>
        </w:rPr>
        <w:t xml:space="preserve">on </w:t>
      </w:r>
      <w:r w:rsidR="004639A7" w:rsidRPr="004F3548">
        <w:rPr>
          <w:rFonts w:ascii="Arial" w:hAnsi="Arial" w:cs="Arial"/>
          <w:bCs/>
          <w:sz w:val="22"/>
          <w:szCs w:val="22"/>
        </w:rPr>
        <w:t>TDF support of Presence Reporting Area</w:t>
      </w: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3548" w:rsidRPr="004F3548">
        <w:rPr>
          <w:rFonts w:ascii="Arial" w:hAnsi="Arial" w:cs="Arial"/>
          <w:bCs/>
          <w:sz w:val="22"/>
          <w:szCs w:val="22"/>
        </w:rPr>
        <w:t>LS on TDF support of Presence Reporting Area (S2-1</w:t>
      </w:r>
      <w:r w:rsidR="004F3548" w:rsidRPr="004F3548">
        <w:rPr>
          <w:rFonts w:ascii="Arial" w:hAnsi="Arial" w:cs="Arial"/>
          <w:bCs/>
          <w:sz w:val="22"/>
          <w:szCs w:val="22"/>
          <w:lang w:eastAsia="zh-CN"/>
        </w:rPr>
        <w:t>7</w:t>
      </w:r>
      <w:r w:rsidR="004F3548" w:rsidRPr="004F3548">
        <w:rPr>
          <w:rFonts w:ascii="Arial" w:hAnsi="Arial" w:cs="Arial" w:hint="eastAsia"/>
          <w:bCs/>
          <w:sz w:val="22"/>
          <w:szCs w:val="22"/>
          <w:lang w:eastAsia="zh-CN"/>
        </w:rPr>
        <w:t>2602</w:t>
      </w:r>
      <w:r w:rsidR="004F3548" w:rsidRPr="004F3548">
        <w:rPr>
          <w:rFonts w:ascii="Arial" w:hAnsi="Arial" w:cs="Arial"/>
          <w:bCs/>
          <w:sz w:val="22"/>
          <w:szCs w:val="22"/>
          <w:lang w:eastAsia="zh-CN"/>
        </w:rPr>
        <w:t>/S5-171783)</w:t>
      </w: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 w:hint="eastAsia"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4A5F" w:rsidRPr="004F3548">
        <w:rPr>
          <w:rFonts w:ascii="Arial" w:hAnsi="Arial" w:cs="Arial"/>
          <w:bCs/>
          <w:sz w:val="22"/>
          <w:szCs w:val="22"/>
        </w:rPr>
        <w:t>Rel-1</w:t>
      </w:r>
      <w:r w:rsidR="006B4A5F" w:rsidRPr="004F3548">
        <w:rPr>
          <w:rFonts w:ascii="Arial" w:hAnsi="Arial" w:cs="Arial" w:hint="eastAsia"/>
          <w:bCs/>
          <w:sz w:val="22"/>
          <w:szCs w:val="22"/>
        </w:rPr>
        <w:t>4</w:t>
      </w: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 w:hint="eastAsia"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4A5F" w:rsidRPr="004F3548">
        <w:rPr>
          <w:rFonts w:ascii="Arial" w:hAnsi="Arial" w:cs="Arial" w:hint="eastAsia"/>
          <w:bCs/>
          <w:sz w:val="22"/>
          <w:szCs w:val="22"/>
          <w:lang w:eastAsia="zh-CN"/>
        </w:rPr>
        <w:t>AULC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BC2981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C2981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BC29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4F3548">
        <w:rPr>
          <w:rFonts w:ascii="Arial" w:hAnsi="Arial" w:cs="Arial"/>
          <w:bCs/>
          <w:sz w:val="22"/>
          <w:szCs w:val="22"/>
          <w:lang w:val="fr-FR"/>
        </w:rPr>
        <w:t>SA2</w:t>
      </w: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BC2981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BC29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A32DF" w:rsidRPr="004F3548">
        <w:rPr>
          <w:rFonts w:ascii="Arial" w:hAnsi="Arial" w:cs="Arial"/>
          <w:bCs/>
          <w:sz w:val="22"/>
          <w:szCs w:val="22"/>
          <w:lang w:val="fr-FR"/>
        </w:rPr>
        <w:t>SA5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Pr="004F3548" w:rsidRDefault="00EF79C6" w:rsidP="0001218C">
      <w:pPr>
        <w:spacing w:after="60"/>
        <w:ind w:left="1985" w:hanging="1985"/>
        <w:rPr>
          <w:rFonts w:ascii="Arial" w:hAnsi="Arial" w:cs="Arial" w:hint="eastAsia"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4A5F" w:rsidRPr="004F3548">
        <w:rPr>
          <w:rFonts w:ascii="Arial" w:hAnsi="Arial" w:cs="Arial" w:hint="eastAsia"/>
          <w:bCs/>
          <w:sz w:val="22"/>
          <w:szCs w:val="22"/>
          <w:lang w:eastAsia="zh-CN"/>
        </w:rPr>
        <w:t>Susan Shi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 w:hint="eastAsia"/>
          <w:bCs/>
          <w:sz w:val="22"/>
          <w:szCs w:val="22"/>
          <w:lang w:eastAsia="zh-CN"/>
        </w:rPr>
      </w:pPr>
      <w:r w:rsidRPr="004F3548">
        <w:rPr>
          <w:rFonts w:ascii="Arial" w:hAnsi="Arial" w:cs="Arial"/>
          <w:bCs/>
          <w:sz w:val="22"/>
          <w:szCs w:val="22"/>
        </w:rPr>
        <w:tab/>
      </w:r>
      <w:r w:rsidR="00E222DD" w:rsidRPr="004F3548">
        <w:rPr>
          <w:rFonts w:ascii="Arial" w:hAnsi="Arial" w:cs="Arial"/>
          <w:bCs/>
          <w:sz w:val="22"/>
          <w:szCs w:val="22"/>
        </w:rPr>
        <w:t>(</w:t>
      </w:r>
      <w:hyperlink r:id="rId7" w:history="1">
        <w:r w:rsidR="00321353" w:rsidRPr="00CC2B86">
          <w:rPr>
            <w:rStyle w:val="af0"/>
            <w:rFonts w:ascii="Arial" w:hAnsi="Arial" w:cs="Arial" w:hint="eastAsia"/>
            <w:bCs/>
            <w:sz w:val="22"/>
            <w:szCs w:val="22"/>
            <w:lang w:eastAsia="zh-CN"/>
          </w:rPr>
          <w:t>susan.shishufeng@huawei.com</w:t>
        </w:r>
      </w:hyperlink>
      <w:r w:rsidR="00E222DD" w:rsidRPr="004F3548">
        <w:rPr>
          <w:rFonts w:ascii="Arial" w:hAnsi="Arial" w:cs="Arial"/>
          <w:bCs/>
          <w:sz w:val="22"/>
          <w:szCs w:val="22"/>
        </w:rPr>
        <w:t>)</w:t>
      </w:r>
    </w:p>
    <w:p w:rsidR="00321353" w:rsidRPr="00321353" w:rsidRDefault="00321353" w:rsidP="0001218C">
      <w:pPr>
        <w:spacing w:after="60"/>
        <w:ind w:left="1985" w:hanging="1985"/>
        <w:rPr>
          <w:rFonts w:ascii="Arial" w:hAnsi="Arial" w:cs="Arial" w:hint="eastAsia"/>
          <w:bCs/>
          <w:sz w:val="22"/>
          <w:szCs w:val="22"/>
          <w:lang w:eastAsia="zh-CN"/>
        </w:rPr>
      </w:pP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4F3548" w:rsidRDefault="004F3548" w:rsidP="004F3548">
      <w:pPr>
        <w:pBdr>
          <w:bottom w:val="single" w:sz="4" w:space="1" w:color="auto"/>
        </w:pBdr>
        <w:rPr>
          <w:rFonts w:ascii="Arial" w:hAnsi="Arial" w:cs="Arial"/>
        </w:rPr>
      </w:pPr>
    </w:p>
    <w:p w:rsidR="004F3548" w:rsidRDefault="004F3548" w:rsidP="004F35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03338" w:rsidRDefault="00102E10" w:rsidP="00E20EB6">
      <w:pPr>
        <w:rPr>
          <w:rFonts w:ascii="Arial" w:hAnsi="Arial" w:cs="Arial" w:hint="eastAsia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</w:t>
      </w:r>
      <w:r w:rsidR="006B4A5F">
        <w:rPr>
          <w:rFonts w:ascii="Arial" w:hAnsi="Arial" w:cs="Arial" w:hint="eastAsia"/>
          <w:lang w:val="en-US" w:eastAsia="zh-CN"/>
        </w:rPr>
        <w:t xml:space="preserve">thanks SA5 for the LS on </w:t>
      </w:r>
      <w:r w:rsidR="006B4A5F" w:rsidRPr="006B4A5F">
        <w:rPr>
          <w:rFonts w:ascii="Arial" w:hAnsi="Arial" w:cs="Arial"/>
          <w:lang w:val="en-US" w:eastAsia="zh-CN"/>
        </w:rPr>
        <w:t>TDF support of Presence Reporting Area</w:t>
      </w:r>
      <w:r w:rsidR="006B4A5F" w:rsidRPr="006B4A5F">
        <w:rPr>
          <w:rFonts w:ascii="Arial" w:hAnsi="Arial" w:cs="Arial" w:hint="eastAsia"/>
          <w:lang w:val="en-US" w:eastAsia="zh-CN"/>
        </w:rPr>
        <w:t>.</w:t>
      </w:r>
      <w:r w:rsidR="006B4A5F">
        <w:rPr>
          <w:rFonts w:ascii="Arial" w:hAnsi="Arial" w:cs="Arial" w:hint="eastAsia"/>
          <w:lang w:val="en-US" w:eastAsia="zh-CN"/>
        </w:rPr>
        <w:t xml:space="preserve"> </w:t>
      </w:r>
      <w:r w:rsidR="00F03338">
        <w:rPr>
          <w:rFonts w:ascii="Arial" w:hAnsi="Arial" w:cs="Arial" w:hint="eastAsia"/>
          <w:lang w:val="en-US" w:eastAsia="zh-CN"/>
        </w:rPr>
        <w:t>SA2</w:t>
      </w:r>
      <w:r w:rsidR="006B4A5F">
        <w:rPr>
          <w:rFonts w:ascii="Arial" w:hAnsi="Arial" w:cs="Arial"/>
          <w:lang w:val="en-US" w:eastAsia="zh-CN"/>
        </w:rPr>
        <w:t xml:space="preserve"> </w:t>
      </w:r>
      <w:r w:rsidR="00D054D2">
        <w:rPr>
          <w:rFonts w:ascii="Arial" w:hAnsi="Arial" w:cs="Arial" w:hint="eastAsia"/>
          <w:lang w:val="en-US" w:eastAsia="zh-CN"/>
        </w:rPr>
        <w:t xml:space="preserve">confirms that </w:t>
      </w:r>
      <w:r w:rsidR="00D054D2">
        <w:rPr>
          <w:rFonts w:ascii="Arial" w:hAnsi="Arial" w:cs="Arial"/>
          <w:lang w:val="en-US" w:eastAsia="zh-CN"/>
        </w:rPr>
        <w:t>the</w:t>
      </w:r>
      <w:r w:rsidR="00D054D2">
        <w:rPr>
          <w:rFonts w:ascii="Arial" w:hAnsi="Arial" w:cs="Arial" w:hint="eastAsia"/>
          <w:lang w:val="en-US" w:eastAsia="zh-CN"/>
        </w:rPr>
        <w:t xml:space="preserve"> support of PRA feature by TDF has been removed</w:t>
      </w:r>
      <w:r w:rsidR="00EF73B3">
        <w:rPr>
          <w:rFonts w:ascii="Arial" w:hAnsi="Arial" w:cs="Arial" w:hint="eastAsia"/>
          <w:lang w:val="en-US" w:eastAsia="zh-CN"/>
        </w:rPr>
        <w:t xml:space="preserve"> from SA2</w:t>
      </w:r>
      <w:r w:rsidR="00EF73B3">
        <w:rPr>
          <w:rFonts w:ascii="Arial" w:hAnsi="Arial" w:cs="Arial"/>
          <w:lang w:val="en-US" w:eastAsia="zh-CN"/>
        </w:rPr>
        <w:t>’</w:t>
      </w:r>
      <w:r w:rsidR="00EF73B3">
        <w:rPr>
          <w:rFonts w:ascii="Arial" w:hAnsi="Arial" w:cs="Arial" w:hint="eastAsia"/>
          <w:lang w:val="en-US" w:eastAsia="zh-CN"/>
        </w:rPr>
        <w:t>s specification</w:t>
      </w:r>
      <w:r w:rsidR="00D054D2">
        <w:rPr>
          <w:rFonts w:ascii="Arial" w:hAnsi="Arial" w:cs="Arial" w:hint="eastAsia"/>
          <w:lang w:val="en-US" w:eastAsia="zh-CN"/>
        </w:rPr>
        <w:t xml:space="preserve"> from Rel-14 </w:t>
      </w:r>
      <w:proofErr w:type="gramStart"/>
      <w:r w:rsidR="00D054D2">
        <w:rPr>
          <w:rFonts w:ascii="Arial" w:hAnsi="Arial" w:cs="Arial" w:hint="eastAsia"/>
          <w:lang w:val="en-US" w:eastAsia="zh-CN"/>
        </w:rPr>
        <w:t>on,</w:t>
      </w:r>
      <w:proofErr w:type="gramEnd"/>
      <w:r w:rsidR="00D054D2">
        <w:rPr>
          <w:rFonts w:ascii="Arial" w:hAnsi="Arial" w:cs="Arial" w:hint="eastAsia"/>
          <w:lang w:val="en-US" w:eastAsia="zh-CN"/>
        </w:rPr>
        <w:t xml:space="preserve"> SA2 </w:t>
      </w:r>
      <w:r>
        <w:rPr>
          <w:rFonts w:ascii="Arial" w:hAnsi="Arial" w:cs="Arial"/>
          <w:lang w:val="en-US" w:eastAsia="zh-CN"/>
        </w:rPr>
        <w:t xml:space="preserve">would like to </w:t>
      </w:r>
      <w:r w:rsidR="00F03338">
        <w:rPr>
          <w:rFonts w:ascii="Arial" w:hAnsi="Arial" w:cs="Arial" w:hint="eastAsia"/>
          <w:lang w:val="en-US" w:eastAsia="zh-CN"/>
        </w:rPr>
        <w:t xml:space="preserve">provide </w:t>
      </w:r>
      <w:r w:rsidR="00F03338">
        <w:rPr>
          <w:rFonts w:ascii="Arial" w:hAnsi="Arial" w:cs="Arial"/>
          <w:lang w:val="en-US" w:eastAsia="zh-CN"/>
        </w:rPr>
        <w:t>the</w:t>
      </w:r>
      <w:r w:rsidR="00F03338">
        <w:rPr>
          <w:rFonts w:ascii="Arial" w:hAnsi="Arial" w:cs="Arial" w:hint="eastAsia"/>
          <w:lang w:val="en-US" w:eastAsia="zh-CN"/>
        </w:rPr>
        <w:t xml:space="preserve"> following answers to SA5 with regards to the </w:t>
      </w:r>
      <w:r w:rsidR="00EF73B3">
        <w:rPr>
          <w:rFonts w:ascii="Arial" w:hAnsi="Arial" w:cs="Arial" w:hint="eastAsia"/>
          <w:lang w:val="en-US" w:eastAsia="zh-CN"/>
        </w:rPr>
        <w:t xml:space="preserve">specific </w:t>
      </w:r>
      <w:r w:rsidR="00F03338">
        <w:rPr>
          <w:rFonts w:ascii="Arial" w:hAnsi="Arial" w:cs="Arial" w:hint="eastAsia"/>
          <w:lang w:val="en-US" w:eastAsia="zh-CN"/>
        </w:rPr>
        <w:t xml:space="preserve">questions raised by </w:t>
      </w:r>
      <w:r w:rsidR="00F03338">
        <w:rPr>
          <w:rFonts w:ascii="Arial" w:hAnsi="Arial" w:cs="Arial"/>
          <w:lang w:val="en-US" w:eastAsia="zh-CN"/>
        </w:rPr>
        <w:t>the</w:t>
      </w:r>
      <w:r w:rsidR="00F03338">
        <w:rPr>
          <w:rFonts w:ascii="Arial" w:hAnsi="Arial" w:cs="Arial" w:hint="eastAsia"/>
          <w:lang w:val="en-US" w:eastAsia="zh-CN"/>
        </w:rPr>
        <w:t xml:space="preserve"> LS:</w:t>
      </w:r>
    </w:p>
    <w:p w:rsidR="00F03338" w:rsidRPr="00F03338" w:rsidRDefault="00F03338" w:rsidP="00F03338">
      <w:pPr>
        <w:pStyle w:val="a3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宋体"/>
          <w:b w:val="0"/>
          <w:bCs w:val="0"/>
          <w:noProof w:val="0"/>
          <w:sz w:val="20"/>
          <w:szCs w:val="20"/>
          <w:lang w:val="en-GB"/>
        </w:rPr>
      </w:pPr>
      <w:r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>W</w:t>
      </w:r>
      <w:r w:rsidRPr="00F03338">
        <w:rPr>
          <w:rFonts w:eastAsia="宋体"/>
          <w:b w:val="0"/>
          <w:bCs w:val="0"/>
          <w:noProof w:val="0"/>
          <w:sz w:val="20"/>
          <w:szCs w:val="20"/>
          <w:lang w:val="en-GB"/>
        </w:rPr>
        <w:t xml:space="preserve">hether in Rel-14, the TDF:   </w:t>
      </w:r>
    </w:p>
    <w:p w:rsidR="00F03338" w:rsidRDefault="00EF73B3" w:rsidP="00EF73B3">
      <w:pPr>
        <w:pStyle w:val="a3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</w:pPr>
      <w:r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 xml:space="preserve">Question </w:t>
      </w:r>
      <w:r w:rsidR="00F03338"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>1</w:t>
      </w:r>
      <w:r w:rsidR="00F03338" w:rsidRPr="00F03338">
        <w:rPr>
          <w:rFonts w:eastAsia="宋体"/>
          <w:b w:val="0"/>
          <w:bCs w:val="0"/>
          <w:noProof w:val="0"/>
          <w:sz w:val="20"/>
          <w:szCs w:val="20"/>
          <w:lang w:val="en-GB"/>
        </w:rPr>
        <w:t xml:space="preserve">) </w:t>
      </w:r>
      <w:proofErr w:type="gramStart"/>
      <w:r w:rsidR="00F03338" w:rsidRPr="00F03338">
        <w:rPr>
          <w:rFonts w:eastAsia="宋体"/>
          <w:b w:val="0"/>
          <w:bCs w:val="0"/>
          <w:noProof w:val="0"/>
          <w:sz w:val="20"/>
          <w:szCs w:val="20"/>
          <w:lang w:val="en-GB"/>
        </w:rPr>
        <w:t>Supports</w:t>
      </w:r>
      <w:proofErr w:type="gramEnd"/>
      <w:r w:rsidR="00F03338" w:rsidRPr="00F03338">
        <w:rPr>
          <w:rFonts w:eastAsia="宋体"/>
          <w:b w:val="0"/>
          <w:bCs w:val="0"/>
          <w:noProof w:val="0"/>
          <w:sz w:val="20"/>
          <w:szCs w:val="20"/>
          <w:lang w:val="en-GB"/>
        </w:rPr>
        <w:t xml:space="preserve"> the single presence reporting area as in Rel-13</w:t>
      </w:r>
      <w:r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>.</w:t>
      </w:r>
    </w:p>
    <w:p w:rsidR="00F03338" w:rsidRPr="00F03338" w:rsidRDefault="00F03338" w:rsidP="00F03338">
      <w:pPr>
        <w:pStyle w:val="a3"/>
        <w:widowControl/>
        <w:tabs>
          <w:tab w:val="center" w:pos="4819"/>
          <w:tab w:val="right" w:pos="9071"/>
        </w:tabs>
        <w:overflowPunct/>
        <w:autoSpaceDE/>
        <w:autoSpaceDN/>
        <w:adjustRightInd/>
        <w:ind w:firstLineChars="100" w:firstLine="200"/>
        <w:jc w:val="both"/>
        <w:textAlignment w:val="auto"/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</w:pPr>
    </w:p>
    <w:p w:rsidR="00F03338" w:rsidRPr="00F03338" w:rsidRDefault="00F03338" w:rsidP="00F03338">
      <w:pPr>
        <w:pStyle w:val="a3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</w:pPr>
      <w:r w:rsidRPr="00F03338">
        <w:rPr>
          <w:rFonts w:eastAsia="宋体" w:hint="eastAsia"/>
          <w:bCs w:val="0"/>
          <w:noProof w:val="0"/>
          <w:sz w:val="20"/>
          <w:szCs w:val="20"/>
          <w:lang w:val="en-GB" w:eastAsia="zh-CN"/>
        </w:rPr>
        <w:t>[SA2 answer</w:t>
      </w:r>
      <w:r w:rsidR="004F3548">
        <w:rPr>
          <w:rFonts w:eastAsia="宋体" w:hint="eastAsia"/>
          <w:bCs w:val="0"/>
          <w:noProof w:val="0"/>
          <w:sz w:val="20"/>
          <w:szCs w:val="20"/>
          <w:lang w:val="en-GB" w:eastAsia="zh-CN"/>
        </w:rPr>
        <w:t xml:space="preserve"> 1</w:t>
      </w:r>
      <w:r w:rsidRPr="00F03338">
        <w:rPr>
          <w:rFonts w:eastAsia="宋体" w:hint="eastAsia"/>
          <w:bCs w:val="0"/>
          <w:noProof w:val="0"/>
          <w:sz w:val="20"/>
          <w:szCs w:val="20"/>
          <w:lang w:val="en-GB" w:eastAsia="zh-CN"/>
        </w:rPr>
        <w:t>]:</w:t>
      </w:r>
      <w:r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 xml:space="preserve"> </w:t>
      </w:r>
      <w:r w:rsidRPr="00F03338">
        <w:rPr>
          <w:rFonts w:eastAsia="宋体"/>
          <w:b w:val="0"/>
          <w:bCs w:val="0"/>
          <w:noProof w:val="0"/>
          <w:sz w:val="20"/>
          <w:szCs w:val="20"/>
          <w:lang w:val="en-GB"/>
        </w:rPr>
        <w:t xml:space="preserve">From Rel-14, </w:t>
      </w:r>
      <w:r w:rsidR="00EF73B3"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 xml:space="preserve">the TDF </w:t>
      </w:r>
      <w:r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>support</w:t>
      </w:r>
      <w:r w:rsidR="00EF73B3"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>s</w:t>
      </w:r>
      <w:r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 xml:space="preserve"> </w:t>
      </w:r>
      <w:r w:rsidR="00EF73B3"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>n</w:t>
      </w:r>
      <w:r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 xml:space="preserve">either single PRA nor multiple PRAs. </w:t>
      </w:r>
      <w:r w:rsidRPr="00F03338">
        <w:rPr>
          <w:rFonts w:eastAsia="宋体"/>
          <w:b w:val="0"/>
          <w:bCs w:val="0"/>
          <w:noProof w:val="0"/>
          <w:sz w:val="20"/>
          <w:szCs w:val="20"/>
          <w:lang w:val="en-GB"/>
        </w:rPr>
        <w:t>But as per backward compatibili</w:t>
      </w:r>
      <w:r>
        <w:rPr>
          <w:rFonts w:eastAsia="宋体"/>
          <w:b w:val="0"/>
          <w:bCs w:val="0"/>
          <w:noProof w:val="0"/>
          <w:sz w:val="20"/>
          <w:szCs w:val="20"/>
          <w:lang w:val="en-GB"/>
        </w:rPr>
        <w:t xml:space="preserve">ty and deployment purposes, if </w:t>
      </w:r>
      <w:r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>other</w:t>
      </w:r>
      <w:r w:rsidRPr="00F03338">
        <w:rPr>
          <w:rFonts w:eastAsia="宋体"/>
          <w:b w:val="0"/>
          <w:bCs w:val="0"/>
          <w:noProof w:val="0"/>
          <w:sz w:val="20"/>
          <w:szCs w:val="20"/>
          <w:lang w:val="en-GB"/>
        </w:rPr>
        <w:t xml:space="preserve"> node</w:t>
      </w:r>
      <w:r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>s</w:t>
      </w:r>
      <w:r w:rsidRPr="00F03338">
        <w:rPr>
          <w:rFonts w:eastAsia="宋体"/>
          <w:b w:val="0"/>
          <w:bCs w:val="0"/>
          <w:noProof w:val="0"/>
          <w:sz w:val="20"/>
          <w:szCs w:val="20"/>
          <w:lang w:val="en-GB"/>
        </w:rPr>
        <w:t xml:space="preserve"> does not support the Rel-14 AULC but supports Rel-13 CNO-ULI, then it is expected that default behaviour for all involved nodes woul</w:t>
      </w:r>
      <w:r>
        <w:rPr>
          <w:rFonts w:eastAsia="宋体"/>
          <w:b w:val="0"/>
          <w:bCs w:val="0"/>
          <w:noProof w:val="0"/>
          <w:sz w:val="20"/>
          <w:szCs w:val="20"/>
          <w:lang w:val="en-GB"/>
        </w:rPr>
        <w:t>d be Rel-13 mode of operation</w:t>
      </w:r>
      <w:r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>, including TDF</w:t>
      </w:r>
      <w:r>
        <w:rPr>
          <w:rFonts w:eastAsia="宋体"/>
          <w:b w:val="0"/>
          <w:bCs w:val="0"/>
          <w:noProof w:val="0"/>
          <w:sz w:val="20"/>
          <w:szCs w:val="20"/>
          <w:lang w:val="en-GB"/>
        </w:rPr>
        <w:t>.</w:t>
      </w:r>
    </w:p>
    <w:p w:rsidR="00F03338" w:rsidRPr="00F03338" w:rsidRDefault="00F03338" w:rsidP="00F03338">
      <w:pPr>
        <w:pStyle w:val="a3"/>
        <w:widowControl/>
        <w:tabs>
          <w:tab w:val="center" w:pos="4819"/>
          <w:tab w:val="right" w:pos="9071"/>
        </w:tabs>
        <w:overflowPunct/>
        <w:autoSpaceDE/>
        <w:autoSpaceDN/>
        <w:adjustRightInd/>
        <w:ind w:left="560"/>
        <w:jc w:val="both"/>
        <w:textAlignment w:val="auto"/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</w:pPr>
    </w:p>
    <w:p w:rsidR="00F03338" w:rsidRDefault="00EF73B3" w:rsidP="00EF73B3">
      <w:pPr>
        <w:pStyle w:val="a3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</w:pPr>
      <w:r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 xml:space="preserve">Question </w:t>
      </w:r>
      <w:r w:rsidR="00F03338"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>2</w:t>
      </w:r>
      <w:r w:rsidR="00F03338" w:rsidRPr="00F03338">
        <w:rPr>
          <w:rFonts w:eastAsia="宋体"/>
          <w:b w:val="0"/>
          <w:bCs w:val="0"/>
          <w:noProof w:val="0"/>
          <w:sz w:val="20"/>
          <w:szCs w:val="20"/>
          <w:lang w:val="en-GB"/>
        </w:rPr>
        <w:t xml:space="preserve">) </w:t>
      </w:r>
      <w:proofErr w:type="gramStart"/>
      <w:r w:rsidR="00F03338" w:rsidRPr="00F03338">
        <w:rPr>
          <w:rFonts w:eastAsia="宋体"/>
          <w:b w:val="0"/>
          <w:bCs w:val="0"/>
          <w:noProof w:val="0"/>
          <w:sz w:val="20"/>
          <w:szCs w:val="20"/>
          <w:lang w:val="en-GB"/>
        </w:rPr>
        <w:t>Supports</w:t>
      </w:r>
      <w:proofErr w:type="gramEnd"/>
      <w:r w:rsidR="00F03338" w:rsidRPr="00F03338">
        <w:rPr>
          <w:rFonts w:eastAsia="宋体"/>
          <w:b w:val="0"/>
          <w:bCs w:val="0"/>
          <w:noProof w:val="0"/>
          <w:sz w:val="20"/>
          <w:szCs w:val="20"/>
          <w:lang w:val="en-GB"/>
        </w:rPr>
        <w:t xml:space="preserve"> the multiple presence reporting area as for the PCEF in Rel-14</w:t>
      </w:r>
      <w:r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>.</w:t>
      </w:r>
    </w:p>
    <w:p w:rsidR="00F03338" w:rsidRDefault="00F03338" w:rsidP="00F03338">
      <w:pPr>
        <w:pStyle w:val="a3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</w:pPr>
    </w:p>
    <w:p w:rsidR="00F03338" w:rsidRPr="00F03338" w:rsidRDefault="00F03338" w:rsidP="00F03338">
      <w:pPr>
        <w:pStyle w:val="a3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</w:pPr>
      <w:r w:rsidRPr="00F03338">
        <w:rPr>
          <w:rFonts w:eastAsia="宋体" w:hint="eastAsia"/>
          <w:bCs w:val="0"/>
          <w:noProof w:val="0"/>
          <w:sz w:val="20"/>
          <w:szCs w:val="20"/>
          <w:lang w:val="en-GB" w:eastAsia="zh-CN"/>
        </w:rPr>
        <w:t>[SA2 answer</w:t>
      </w:r>
      <w:r w:rsidR="004F3548">
        <w:rPr>
          <w:rFonts w:eastAsia="宋体" w:hint="eastAsia"/>
          <w:bCs w:val="0"/>
          <w:noProof w:val="0"/>
          <w:sz w:val="20"/>
          <w:szCs w:val="20"/>
          <w:lang w:val="en-GB" w:eastAsia="zh-CN"/>
        </w:rPr>
        <w:t xml:space="preserve"> 2</w:t>
      </w:r>
      <w:r w:rsidRPr="00F03338">
        <w:rPr>
          <w:rFonts w:eastAsia="宋体" w:hint="eastAsia"/>
          <w:bCs w:val="0"/>
          <w:noProof w:val="0"/>
          <w:sz w:val="20"/>
          <w:szCs w:val="20"/>
          <w:lang w:val="en-GB" w:eastAsia="zh-CN"/>
        </w:rPr>
        <w:t xml:space="preserve">]: </w:t>
      </w:r>
      <w:r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>The TDF does not support multiple PRA from Rel-14 on.</w:t>
      </w:r>
    </w:p>
    <w:p w:rsidR="00F03338" w:rsidRPr="00F03338" w:rsidRDefault="00F03338" w:rsidP="00F03338">
      <w:pPr>
        <w:pStyle w:val="a3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</w:pPr>
    </w:p>
    <w:p w:rsidR="00F03338" w:rsidRPr="00F03338" w:rsidRDefault="00EF73B3" w:rsidP="00EF73B3">
      <w:pPr>
        <w:pStyle w:val="a3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宋体"/>
          <w:b w:val="0"/>
          <w:bCs w:val="0"/>
          <w:noProof w:val="0"/>
          <w:sz w:val="20"/>
          <w:szCs w:val="20"/>
          <w:lang w:val="en-GB"/>
        </w:rPr>
      </w:pPr>
      <w:r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 xml:space="preserve">Question </w:t>
      </w:r>
      <w:r w:rsidR="00F03338" w:rsidRPr="00F03338">
        <w:rPr>
          <w:rFonts w:eastAsia="宋体"/>
          <w:b w:val="0"/>
          <w:bCs w:val="0"/>
          <w:noProof w:val="0"/>
          <w:sz w:val="20"/>
          <w:szCs w:val="20"/>
          <w:lang w:val="en-GB"/>
        </w:rPr>
        <w:t xml:space="preserve">3) </w:t>
      </w:r>
      <w:proofErr w:type="gramStart"/>
      <w:r w:rsidR="00F03338" w:rsidRPr="00F03338">
        <w:rPr>
          <w:rFonts w:eastAsia="宋体"/>
          <w:b w:val="0"/>
          <w:bCs w:val="0"/>
          <w:noProof w:val="0"/>
          <w:sz w:val="20"/>
          <w:szCs w:val="20"/>
          <w:lang w:val="en-GB"/>
        </w:rPr>
        <w:t>Does</w:t>
      </w:r>
      <w:proofErr w:type="gramEnd"/>
      <w:r w:rsidR="00F03338" w:rsidRPr="00F03338">
        <w:rPr>
          <w:rFonts w:eastAsia="宋体"/>
          <w:b w:val="0"/>
          <w:bCs w:val="0"/>
          <w:noProof w:val="0"/>
          <w:sz w:val="20"/>
          <w:szCs w:val="20"/>
          <w:lang w:val="en-GB"/>
        </w:rPr>
        <w:t xml:space="preserve"> neither support the single nor the multiple presence reporting in Rel-14.</w:t>
      </w:r>
    </w:p>
    <w:p w:rsidR="00F03338" w:rsidRDefault="00F03338" w:rsidP="00F03338">
      <w:pPr>
        <w:pStyle w:val="a3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</w:pPr>
    </w:p>
    <w:p w:rsidR="00F03338" w:rsidRPr="00F03338" w:rsidRDefault="00F03338" w:rsidP="00F03338">
      <w:pPr>
        <w:pStyle w:val="a3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</w:pPr>
      <w:r w:rsidRPr="00F03338">
        <w:rPr>
          <w:rFonts w:eastAsia="宋体" w:hint="eastAsia"/>
          <w:bCs w:val="0"/>
          <w:noProof w:val="0"/>
          <w:sz w:val="20"/>
          <w:szCs w:val="20"/>
          <w:lang w:val="en-GB" w:eastAsia="zh-CN"/>
        </w:rPr>
        <w:t>[SA2 answer</w:t>
      </w:r>
      <w:r w:rsidR="004F3548">
        <w:rPr>
          <w:rFonts w:eastAsia="宋体" w:hint="eastAsia"/>
          <w:bCs w:val="0"/>
          <w:noProof w:val="0"/>
          <w:sz w:val="20"/>
          <w:szCs w:val="20"/>
          <w:lang w:val="en-GB" w:eastAsia="zh-CN"/>
        </w:rPr>
        <w:t xml:space="preserve"> 3</w:t>
      </w:r>
      <w:r w:rsidRPr="00F03338">
        <w:rPr>
          <w:rFonts w:eastAsia="宋体" w:hint="eastAsia"/>
          <w:bCs w:val="0"/>
          <w:noProof w:val="0"/>
          <w:sz w:val="20"/>
          <w:szCs w:val="20"/>
          <w:lang w:val="en-GB" w:eastAsia="zh-CN"/>
        </w:rPr>
        <w:t xml:space="preserve">]: </w:t>
      </w:r>
      <w:r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>The TDF support</w:t>
      </w:r>
      <w:r w:rsidR="00EF73B3"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>s</w:t>
      </w:r>
      <w:r>
        <w:rPr>
          <w:rFonts w:eastAsia="宋体" w:hint="eastAsia"/>
          <w:b w:val="0"/>
          <w:bCs w:val="0"/>
          <w:noProof w:val="0"/>
          <w:sz w:val="20"/>
          <w:szCs w:val="20"/>
          <w:lang w:val="en-GB" w:eastAsia="zh-CN"/>
        </w:rPr>
        <w:t xml:space="preserve"> neither single PRA nor multiple PRA from Rel-14 on.</w:t>
      </w:r>
    </w:p>
    <w:p w:rsidR="00F03338" w:rsidRDefault="00F03338" w:rsidP="00F03338">
      <w:pPr>
        <w:pStyle w:val="a3"/>
        <w:widowControl/>
        <w:tabs>
          <w:tab w:val="center" w:pos="4819"/>
          <w:tab w:val="right" w:pos="9071"/>
        </w:tabs>
        <w:overflowPunct/>
        <w:autoSpaceDE/>
        <w:autoSpaceDN/>
        <w:adjustRightInd/>
        <w:jc w:val="both"/>
        <w:textAlignment w:val="auto"/>
        <w:rPr>
          <w:rFonts w:eastAsia="宋体" w:hint="eastAsia"/>
          <w:bCs w:val="0"/>
          <w:noProof w:val="0"/>
          <w:sz w:val="20"/>
          <w:szCs w:val="20"/>
          <w:lang w:val="en-GB" w:eastAsia="zh-CN"/>
        </w:rPr>
      </w:pPr>
    </w:p>
    <w:p w:rsidR="00D054D2" w:rsidRPr="00D054D2" w:rsidRDefault="00D054D2" w:rsidP="00D054D2">
      <w:pPr>
        <w:rPr>
          <w:rFonts w:ascii="Arial" w:hAnsi="Arial" w:cs="Arial" w:hint="eastAsia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In addition, SA2 will </w:t>
      </w:r>
      <w:r w:rsidR="00EF73B3">
        <w:rPr>
          <w:rFonts w:ascii="Arial" w:hAnsi="Arial" w:cs="Arial" w:hint="eastAsia"/>
          <w:lang w:val="en-US" w:eastAsia="zh-CN"/>
        </w:rPr>
        <w:t>correct the mis</w:t>
      </w:r>
      <w:r>
        <w:rPr>
          <w:rFonts w:ascii="Arial" w:hAnsi="Arial" w:cs="Arial" w:hint="eastAsia"/>
          <w:lang w:val="en-US" w:eastAsia="zh-CN"/>
        </w:rPr>
        <w:t>align</w:t>
      </w:r>
      <w:r w:rsidR="00EF73B3">
        <w:rPr>
          <w:rFonts w:ascii="Arial" w:hAnsi="Arial" w:cs="Arial" w:hint="eastAsia"/>
          <w:lang w:val="en-US" w:eastAsia="zh-CN"/>
        </w:rPr>
        <w:t>ment in</w:t>
      </w:r>
      <w:r>
        <w:rPr>
          <w:rFonts w:ascii="Arial" w:hAnsi="Arial" w:cs="Arial" w:hint="eastAsia"/>
          <w:lang w:val="en-US" w:eastAsia="zh-CN"/>
        </w:rPr>
        <w:t xml:space="preserve"> their specification regarding removal of TDF for support of PRA, e.g. remove </w:t>
      </w:r>
      <w:r>
        <w:rPr>
          <w:rFonts w:ascii="Arial" w:hAnsi="Arial" w:cs="Arial"/>
          <w:lang w:val="en-US" w:eastAsia="zh-CN"/>
        </w:rPr>
        <w:t>the</w:t>
      </w:r>
      <w:r>
        <w:rPr>
          <w:rFonts w:ascii="Arial" w:hAnsi="Arial" w:cs="Arial" w:hint="eastAsia"/>
          <w:lang w:val="en-US" w:eastAsia="zh-CN"/>
        </w:rPr>
        <w:t xml:space="preserve"> TDF from </w:t>
      </w:r>
      <w:r>
        <w:rPr>
          <w:rFonts w:ascii="Arial" w:hAnsi="Arial" w:cs="Arial"/>
          <w:lang w:val="en-US" w:eastAsia="zh-CN"/>
        </w:rPr>
        <w:t>the</w:t>
      </w:r>
      <w:r>
        <w:rPr>
          <w:rFonts w:ascii="Arial" w:hAnsi="Arial" w:cs="Arial" w:hint="eastAsia"/>
          <w:lang w:val="en-US" w:eastAsia="zh-CN"/>
        </w:rPr>
        <w:t xml:space="preserve"> </w:t>
      </w:r>
      <w:r w:rsidRPr="006455D1">
        <w:rPr>
          <w:rFonts w:ascii="Arial" w:hAnsi="Arial" w:cs="Arial"/>
        </w:rPr>
        <w:t>TS 23.203</w:t>
      </w:r>
      <w:r>
        <w:rPr>
          <w:rFonts w:ascii="Arial" w:hAnsi="Arial" w:cs="Arial"/>
        </w:rPr>
        <w:t xml:space="preserve"> </w:t>
      </w:r>
      <w:r w:rsidRPr="006455D1">
        <w:rPr>
          <w:rFonts w:ascii="Arial" w:hAnsi="Arial" w:cs="Arial"/>
        </w:rPr>
        <w:t>table 6.1,</w:t>
      </w:r>
      <w:r>
        <w:rPr>
          <w:rFonts w:ascii="Arial" w:hAnsi="Arial" w:cs="Arial"/>
        </w:rPr>
        <w:t xml:space="preserve"> clause 6.1.</w:t>
      </w:r>
      <w:r>
        <w:rPr>
          <w:rFonts w:ascii="Arial" w:hAnsi="Arial" w:cs="Arial" w:hint="eastAsia"/>
          <w:lang w:eastAsia="zh-CN"/>
        </w:rPr>
        <w:t>3, related to PRA.</w:t>
      </w:r>
    </w:p>
    <w:p w:rsidR="004F3548" w:rsidRDefault="004F3548" w:rsidP="004F35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6878F4">
        <w:rPr>
          <w:rFonts w:ascii="Arial" w:hAnsi="Arial" w:cs="Arial"/>
          <w:b/>
          <w:bCs/>
        </w:rPr>
        <w:t>SA5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4C0CAB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6878F4">
        <w:rPr>
          <w:rFonts w:ascii="Arial" w:hAnsi="Arial" w:cs="Arial"/>
          <w:lang w:eastAsia="zh-CN"/>
        </w:rPr>
        <w:t>SA5</w:t>
      </w:r>
      <w:r>
        <w:rPr>
          <w:rFonts w:ascii="Arial" w:hAnsi="Arial" w:cs="Arial"/>
          <w:lang w:eastAsia="zh-CN"/>
        </w:rPr>
        <w:t xml:space="preserve"> to take the </w:t>
      </w:r>
      <w:r w:rsidR="008866E5">
        <w:rPr>
          <w:rFonts w:ascii="Arial" w:hAnsi="Arial" w:cs="Arial" w:hint="eastAsia"/>
          <w:lang w:eastAsia="zh-CN"/>
        </w:rPr>
        <w:t xml:space="preserve">above information </w:t>
      </w:r>
      <w:r w:rsidR="004C0CAB">
        <w:rPr>
          <w:rFonts w:ascii="Arial" w:hAnsi="Arial" w:cs="Arial"/>
          <w:lang w:val="en-US" w:eastAsia="zh-CN"/>
        </w:rPr>
        <w:t>into account</w:t>
      </w:r>
      <w:r w:rsidR="006878F4">
        <w:rPr>
          <w:rFonts w:ascii="Arial" w:hAnsi="Arial" w:cs="Arial"/>
          <w:lang w:val="en-US" w:eastAsia="zh-CN"/>
        </w:rPr>
        <w:t xml:space="preserve"> during their work on </w:t>
      </w:r>
      <w:r w:rsidR="00D054D2">
        <w:rPr>
          <w:rFonts w:ascii="Arial" w:hAnsi="Arial" w:cs="Arial" w:hint="eastAsia"/>
          <w:lang w:val="en-US" w:eastAsia="zh-CN"/>
        </w:rPr>
        <w:t>PRA</w:t>
      </w:r>
      <w:r>
        <w:rPr>
          <w:rFonts w:ascii="Arial" w:hAnsi="Arial" w:cs="Arial"/>
          <w:lang w:eastAsia="zh-CN"/>
        </w:rPr>
        <w:t>.</w:t>
      </w:r>
    </w:p>
    <w:p w:rsidR="00EF79C6" w:rsidRDefault="00EF79C6" w:rsidP="000F6242">
      <w:pPr>
        <w:pStyle w:val="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F79C6" w:rsidRPr="00966940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</w:t>
      </w:r>
      <w:r w:rsidR="0052673B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6878F4">
        <w:rPr>
          <w:rFonts w:ascii="Arial" w:hAnsi="Arial" w:cs="Arial"/>
        </w:rPr>
        <w:t>21</w:t>
      </w:r>
      <w:r>
        <w:rPr>
          <w:rFonts w:ascii="Arial" w:hAnsi="Arial" w:cs="Arial"/>
        </w:rPr>
        <w:tab/>
        <w:t>1</w:t>
      </w:r>
      <w:r w:rsidR="000002D3">
        <w:rPr>
          <w:rFonts w:ascii="Arial" w:hAnsi="Arial" w:cs="Arial"/>
        </w:rPr>
        <w:t>5</w:t>
      </w:r>
      <w:r>
        <w:rPr>
          <w:rFonts w:ascii="Arial" w:hAnsi="Arial" w:cs="Arial"/>
        </w:rPr>
        <w:t>-1</w:t>
      </w:r>
      <w:r w:rsidR="000002D3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0002D3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0002D3">
        <w:rPr>
          <w:rFonts w:ascii="Arial" w:hAnsi="Arial" w:cs="Arial"/>
        </w:rPr>
        <w:t>Hangzhou</w:t>
      </w:r>
      <w:r>
        <w:rPr>
          <w:rFonts w:ascii="Arial" w:hAnsi="Arial" w:cs="Arial"/>
        </w:rPr>
        <w:t xml:space="preserve">, </w:t>
      </w:r>
      <w:r w:rsidR="000002D3">
        <w:rPr>
          <w:rFonts w:ascii="Arial" w:hAnsi="Arial" w:cs="Arial"/>
        </w:rPr>
        <w:t>CN</w:t>
      </w:r>
    </w:p>
    <w:sectPr w:rsidR="00EF79C6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1C2" w:rsidRDefault="006F21C2">
      <w:pPr>
        <w:spacing w:after="0"/>
      </w:pPr>
      <w:r>
        <w:separator/>
      </w:r>
    </w:p>
  </w:endnote>
  <w:endnote w:type="continuationSeparator" w:id="0">
    <w:p w:rsidR="006F21C2" w:rsidRDefault="006F21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1C2" w:rsidRDefault="006F21C2">
      <w:pPr>
        <w:spacing w:after="0"/>
      </w:pPr>
      <w:r>
        <w:separator/>
      </w:r>
    </w:p>
  </w:footnote>
  <w:footnote w:type="continuationSeparator" w:id="0">
    <w:p w:rsidR="006F21C2" w:rsidRDefault="006F21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050F464B"/>
    <w:multiLevelType w:val="hybridMultilevel"/>
    <w:tmpl w:val="A9209E68"/>
    <w:lvl w:ilvl="0" w:tplc="5C8269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CD7635"/>
    <w:multiLevelType w:val="hybridMultilevel"/>
    <w:tmpl w:val="C02A9CBA"/>
    <w:lvl w:ilvl="0" w:tplc="108ADA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1345AA"/>
    <w:multiLevelType w:val="hybridMultilevel"/>
    <w:tmpl w:val="AA46F506"/>
    <w:lvl w:ilvl="0" w:tplc="B94E6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4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B6256B"/>
    <w:multiLevelType w:val="hybridMultilevel"/>
    <w:tmpl w:val="998C1AF6"/>
    <w:lvl w:ilvl="0" w:tplc="E1D0A41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6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9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0E5013"/>
    <w:multiLevelType w:val="hybridMultilevel"/>
    <w:tmpl w:val="C45CB414"/>
    <w:lvl w:ilvl="0" w:tplc="6EA075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8"/>
  </w:num>
  <w:num w:numId="16">
    <w:abstractNumId w:val="17"/>
  </w:num>
  <w:num w:numId="17">
    <w:abstractNumId w:val="13"/>
  </w:num>
  <w:num w:numId="18">
    <w:abstractNumId w:val="8"/>
  </w:num>
  <w:num w:numId="19">
    <w:abstractNumId w:val="9"/>
  </w:num>
  <w:num w:numId="20">
    <w:abstractNumId w:val="14"/>
  </w:num>
  <w:num w:numId="21">
    <w:abstractNumId w:val="11"/>
  </w:num>
  <w:num w:numId="22">
    <w:abstractNumId w:val="16"/>
  </w:num>
  <w:num w:numId="23">
    <w:abstractNumId w:val="19"/>
  </w:num>
  <w:num w:numId="24">
    <w:abstractNumId w:val="15"/>
  </w:num>
  <w:num w:numId="25">
    <w:abstractNumId w:val="10"/>
  </w:num>
  <w:num w:numId="26">
    <w:abstractNumId w:val="20"/>
  </w:num>
  <w:num w:numId="27">
    <w:abstractNumId w:val="7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02D3"/>
    <w:rsid w:val="00002AD4"/>
    <w:rsid w:val="0000300B"/>
    <w:rsid w:val="0001218C"/>
    <w:rsid w:val="00012CB5"/>
    <w:rsid w:val="00017F23"/>
    <w:rsid w:val="00031EA5"/>
    <w:rsid w:val="000352E6"/>
    <w:rsid w:val="000521B6"/>
    <w:rsid w:val="00052481"/>
    <w:rsid w:val="000531D5"/>
    <w:rsid w:val="00055A9B"/>
    <w:rsid w:val="00055AE4"/>
    <w:rsid w:val="00064EF1"/>
    <w:rsid w:val="00065163"/>
    <w:rsid w:val="00070511"/>
    <w:rsid w:val="00073A06"/>
    <w:rsid w:val="000834E2"/>
    <w:rsid w:val="00085097"/>
    <w:rsid w:val="00086AE3"/>
    <w:rsid w:val="00087D27"/>
    <w:rsid w:val="00093CA8"/>
    <w:rsid w:val="000D79FE"/>
    <w:rsid w:val="000E072E"/>
    <w:rsid w:val="000F6242"/>
    <w:rsid w:val="00102E10"/>
    <w:rsid w:val="00123656"/>
    <w:rsid w:val="001345E4"/>
    <w:rsid w:val="001376A1"/>
    <w:rsid w:val="00141325"/>
    <w:rsid w:val="0014580C"/>
    <w:rsid w:val="001509AC"/>
    <w:rsid w:val="00156A7B"/>
    <w:rsid w:val="00171219"/>
    <w:rsid w:val="001921F5"/>
    <w:rsid w:val="001A1D26"/>
    <w:rsid w:val="001B275B"/>
    <w:rsid w:val="001B7D59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4C04"/>
    <w:rsid w:val="002661A6"/>
    <w:rsid w:val="00272B85"/>
    <w:rsid w:val="002732EC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166D"/>
    <w:rsid w:val="002D3C38"/>
    <w:rsid w:val="002D4E85"/>
    <w:rsid w:val="002F0DEA"/>
    <w:rsid w:val="002F17B8"/>
    <w:rsid w:val="002F1940"/>
    <w:rsid w:val="002F24A9"/>
    <w:rsid w:val="002F7882"/>
    <w:rsid w:val="0031495C"/>
    <w:rsid w:val="00321353"/>
    <w:rsid w:val="00322430"/>
    <w:rsid w:val="00322BAE"/>
    <w:rsid w:val="00323AE5"/>
    <w:rsid w:val="00326B4A"/>
    <w:rsid w:val="003305B8"/>
    <w:rsid w:val="003306C7"/>
    <w:rsid w:val="00332A1F"/>
    <w:rsid w:val="00334139"/>
    <w:rsid w:val="00344CD0"/>
    <w:rsid w:val="00351EB9"/>
    <w:rsid w:val="003542DB"/>
    <w:rsid w:val="00360638"/>
    <w:rsid w:val="00362B8C"/>
    <w:rsid w:val="00362FAF"/>
    <w:rsid w:val="0038349C"/>
    <w:rsid w:val="00383545"/>
    <w:rsid w:val="00390786"/>
    <w:rsid w:val="003A46E7"/>
    <w:rsid w:val="003C06BE"/>
    <w:rsid w:val="003C1396"/>
    <w:rsid w:val="003E1262"/>
    <w:rsid w:val="003E67A1"/>
    <w:rsid w:val="003F157F"/>
    <w:rsid w:val="003F2AC0"/>
    <w:rsid w:val="00400FFF"/>
    <w:rsid w:val="0040590A"/>
    <w:rsid w:val="004061F4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39A7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E3939"/>
    <w:rsid w:val="004E445C"/>
    <w:rsid w:val="004F0A76"/>
    <w:rsid w:val="004F3548"/>
    <w:rsid w:val="004F529B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B4A5F"/>
    <w:rsid w:val="006C047A"/>
    <w:rsid w:val="006C4C38"/>
    <w:rsid w:val="006D671E"/>
    <w:rsid w:val="006E1F8E"/>
    <w:rsid w:val="006E2C80"/>
    <w:rsid w:val="006F0BB4"/>
    <w:rsid w:val="006F21C2"/>
    <w:rsid w:val="00713CE2"/>
    <w:rsid w:val="00717A41"/>
    <w:rsid w:val="00720021"/>
    <w:rsid w:val="00724FB5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66E5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55D38"/>
    <w:rsid w:val="00961BC8"/>
    <w:rsid w:val="00966940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0925"/>
    <w:rsid w:val="00A92389"/>
    <w:rsid w:val="00AA4539"/>
    <w:rsid w:val="00AA49DA"/>
    <w:rsid w:val="00AB6558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30A56"/>
    <w:rsid w:val="00B329B5"/>
    <w:rsid w:val="00B43759"/>
    <w:rsid w:val="00B46763"/>
    <w:rsid w:val="00B57448"/>
    <w:rsid w:val="00B77751"/>
    <w:rsid w:val="00B77992"/>
    <w:rsid w:val="00B814A2"/>
    <w:rsid w:val="00B838A3"/>
    <w:rsid w:val="00B90FB2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054D2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3B3"/>
    <w:rsid w:val="00EF79C6"/>
    <w:rsid w:val="00F03338"/>
    <w:rsid w:val="00F06256"/>
    <w:rsid w:val="00F0715A"/>
    <w:rsid w:val="00F14076"/>
    <w:rsid w:val="00F22084"/>
    <w:rsid w:val="00F253AC"/>
    <w:rsid w:val="00F25DC6"/>
    <w:rsid w:val="00F2636A"/>
    <w:rsid w:val="00F32BF9"/>
    <w:rsid w:val="00F40B8A"/>
    <w:rsid w:val="00F43668"/>
    <w:rsid w:val="00F53275"/>
    <w:rsid w:val="00F55B19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basedOn w:val="a"/>
    <w:next w:val="a"/>
    <w:link w:val="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2">
    <w:name w:val="heading 2"/>
    <w:aliases w:val="H2,h2"/>
    <w:basedOn w:val="1"/>
    <w:next w:val="a"/>
    <w:link w:val="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"/>
    <w:basedOn w:val="2"/>
    <w:next w:val="a"/>
    <w:link w:val="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"/>
    <w:basedOn w:val="3"/>
    <w:next w:val="a"/>
    <w:link w:val="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aliases w:val="h5"/>
    <w:basedOn w:val="4"/>
    <w:next w:val="a"/>
    <w:link w:val="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aliases w:val="h6"/>
    <w:basedOn w:val="H6"/>
    <w:next w:val="a"/>
    <w:link w:val="6Char"/>
    <w:uiPriority w:val="99"/>
    <w:qFormat/>
    <w:rsid w:val="002A6E64"/>
    <w:pPr>
      <w:outlineLvl w:val="5"/>
    </w:pPr>
  </w:style>
  <w:style w:type="paragraph" w:styleId="7">
    <w:name w:val="heading 7"/>
    <w:basedOn w:val="H6"/>
    <w:next w:val="a"/>
    <w:link w:val="7Char"/>
    <w:uiPriority w:val="99"/>
    <w:qFormat/>
    <w:rsid w:val="002A6E64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2A6E6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2A6E6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link w:val="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2Char">
    <w:name w:val="标题 2 Char"/>
    <w:aliases w:val="H2 Char,h2 Char"/>
    <w:link w:val="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3Char">
    <w:name w:val="标题 3 Char"/>
    <w:aliases w:val="H3 Char,h3 Char"/>
    <w:link w:val="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4Char">
    <w:name w:val="标题 4 Char"/>
    <w:aliases w:val="h4 Char"/>
    <w:link w:val="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5Char">
    <w:name w:val="标题 5 Char"/>
    <w:aliases w:val="h5 Char"/>
    <w:link w:val="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aliases w:val="h6 Char"/>
    <w:link w:val="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7Char">
    <w:name w:val="标题 7 Char"/>
    <w:link w:val="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8Char">
    <w:name w:val="标题 8 Char"/>
    <w:link w:val="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9Char">
    <w:name w:val="标题 9 Char"/>
    <w:link w:val="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a"/>
    <w:link w:val="Char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a4">
    <w:name w:val="footer"/>
    <w:basedOn w:val="a3"/>
    <w:link w:val="Char0"/>
    <w:uiPriority w:val="99"/>
    <w:semiHidden/>
    <w:rsid w:val="002A6E64"/>
    <w:pPr>
      <w:jc w:val="center"/>
    </w:pPr>
    <w:rPr>
      <w:i/>
      <w:iCs/>
    </w:rPr>
  </w:style>
  <w:style w:type="character" w:customStyle="1" w:styleId="Char0">
    <w:name w:val="页脚 Char"/>
    <w:link w:val="a4"/>
    <w:uiPriority w:val="99"/>
    <w:semiHidden/>
    <w:rsid w:val="009D2E56"/>
    <w:rPr>
      <w:sz w:val="20"/>
      <w:szCs w:val="20"/>
      <w:lang w:val="en-GB" w:eastAsia="en-US"/>
    </w:rPr>
  </w:style>
  <w:style w:type="paragraph" w:styleId="a5">
    <w:name w:val="annotation text"/>
    <w:basedOn w:val="a"/>
    <w:link w:val="Char1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har1">
    <w:name w:val="批注文字 Char"/>
    <w:link w:val="a5"/>
    <w:uiPriority w:val="99"/>
    <w:semiHidden/>
    <w:locked/>
    <w:rsid w:val="000531D5"/>
    <w:rPr>
      <w:rFonts w:ascii="Arial" w:hAnsi="Arial" w:cs="Arial"/>
      <w:lang w:val="en-GB"/>
    </w:rPr>
  </w:style>
  <w:style w:type="character" w:styleId="a6">
    <w:name w:val="page number"/>
    <w:basedOn w:val="a0"/>
    <w:uiPriority w:val="99"/>
    <w:semiHidden/>
    <w:rsid w:val="0038349C"/>
  </w:style>
  <w:style w:type="paragraph" w:customStyle="1" w:styleId="B1">
    <w:name w:val="B1"/>
    <w:basedOn w:val="a7"/>
    <w:uiPriority w:val="99"/>
    <w:rsid w:val="002A6E64"/>
  </w:style>
  <w:style w:type="paragraph" w:customStyle="1" w:styleId="00BodyText">
    <w:name w:val="00 BodyText"/>
    <w:basedOn w:val="a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8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a9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a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a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2"/>
    <w:uiPriority w:val="99"/>
    <w:semiHidden/>
    <w:rsid w:val="0038349C"/>
    <w:rPr>
      <w:rFonts w:ascii="Arial" w:hAnsi="Arial" w:cs="Arial"/>
      <w:color w:val="FF0000"/>
    </w:rPr>
  </w:style>
  <w:style w:type="character" w:customStyle="1" w:styleId="Char2">
    <w:name w:val="正文文本 Char"/>
    <w:link w:val="aa"/>
    <w:uiPriority w:val="99"/>
    <w:semiHidden/>
    <w:rsid w:val="009D2E56"/>
    <w:rPr>
      <w:sz w:val="20"/>
      <w:szCs w:val="20"/>
      <w:lang w:val="en-GB" w:eastAsia="en-US"/>
    </w:rPr>
  </w:style>
  <w:style w:type="paragraph" w:styleId="ab">
    <w:name w:val="Balloon Text"/>
    <w:basedOn w:val="a"/>
    <w:link w:val="Char3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b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a3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80">
    <w:name w:val="toc 8"/>
    <w:basedOn w:val="10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10">
    <w:name w:val="toc 1"/>
    <w:basedOn w:val="a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50">
    <w:name w:val="toc 5"/>
    <w:basedOn w:val="40"/>
    <w:autoRedefine/>
    <w:uiPriority w:val="99"/>
    <w:semiHidden/>
    <w:rsid w:val="002A6E64"/>
    <w:pPr>
      <w:ind w:left="1701" w:hanging="1701"/>
    </w:pPr>
  </w:style>
  <w:style w:type="paragraph" w:styleId="40">
    <w:name w:val="toc 4"/>
    <w:basedOn w:val="30"/>
    <w:autoRedefine/>
    <w:uiPriority w:val="99"/>
    <w:semiHidden/>
    <w:rsid w:val="002A6E64"/>
    <w:pPr>
      <w:ind w:left="1418" w:hanging="1418"/>
    </w:pPr>
  </w:style>
  <w:style w:type="paragraph" w:styleId="30">
    <w:name w:val="toc 3"/>
    <w:basedOn w:val="21"/>
    <w:autoRedefine/>
    <w:uiPriority w:val="99"/>
    <w:semiHidden/>
    <w:rsid w:val="002A6E64"/>
    <w:pPr>
      <w:ind w:left="1134" w:hanging="1134"/>
    </w:pPr>
  </w:style>
  <w:style w:type="paragraph" w:styleId="21">
    <w:name w:val="toc 2"/>
    <w:basedOn w:val="10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autoRedefine/>
    <w:uiPriority w:val="99"/>
    <w:semiHidden/>
    <w:rsid w:val="002A6E64"/>
    <w:pPr>
      <w:ind w:left="284"/>
    </w:pPr>
  </w:style>
  <w:style w:type="paragraph" w:styleId="11">
    <w:name w:val="index 1"/>
    <w:basedOn w:val="a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1"/>
    <w:next w:val="a"/>
    <w:uiPriority w:val="99"/>
    <w:rsid w:val="002A6E64"/>
    <w:pPr>
      <w:outlineLvl w:val="9"/>
    </w:pPr>
  </w:style>
  <w:style w:type="paragraph" w:styleId="23">
    <w:name w:val="List Number 2"/>
    <w:basedOn w:val="ac"/>
    <w:uiPriority w:val="99"/>
    <w:semiHidden/>
    <w:rsid w:val="002A6E64"/>
    <w:pPr>
      <w:ind w:left="851"/>
    </w:pPr>
  </w:style>
  <w:style w:type="character" w:styleId="ad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ae">
    <w:name w:val="footnote text"/>
    <w:basedOn w:val="a"/>
    <w:link w:val="Char4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Char4">
    <w:name w:val="脚注文本 Char"/>
    <w:link w:val="ae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a"/>
    <w:uiPriority w:val="99"/>
    <w:rsid w:val="002A6E64"/>
    <w:pPr>
      <w:keepLines/>
      <w:ind w:left="1135" w:hanging="851"/>
    </w:pPr>
  </w:style>
  <w:style w:type="paragraph" w:styleId="90">
    <w:name w:val="toc 9"/>
    <w:basedOn w:val="80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a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a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60">
    <w:name w:val="toc 6"/>
    <w:basedOn w:val="50"/>
    <w:next w:val="a"/>
    <w:autoRedefine/>
    <w:uiPriority w:val="99"/>
    <w:semiHidden/>
    <w:rsid w:val="002A6E64"/>
    <w:pPr>
      <w:ind w:left="1985" w:hanging="1985"/>
    </w:pPr>
  </w:style>
  <w:style w:type="paragraph" w:styleId="70">
    <w:name w:val="toc 7"/>
    <w:basedOn w:val="60"/>
    <w:next w:val="a"/>
    <w:autoRedefine/>
    <w:uiPriority w:val="99"/>
    <w:semiHidden/>
    <w:rsid w:val="002A6E64"/>
    <w:pPr>
      <w:ind w:left="2268" w:hanging="2268"/>
    </w:pPr>
  </w:style>
  <w:style w:type="paragraph" w:styleId="24">
    <w:name w:val="List Bullet 2"/>
    <w:basedOn w:val="af"/>
    <w:uiPriority w:val="99"/>
    <w:semiHidden/>
    <w:rsid w:val="002A6E64"/>
    <w:pPr>
      <w:ind w:left="851"/>
    </w:pPr>
  </w:style>
  <w:style w:type="paragraph" w:styleId="31">
    <w:name w:val="List Bullet 3"/>
    <w:basedOn w:val="24"/>
    <w:uiPriority w:val="99"/>
    <w:semiHidden/>
    <w:rsid w:val="002A6E64"/>
    <w:pPr>
      <w:ind w:left="1135"/>
    </w:pPr>
  </w:style>
  <w:style w:type="paragraph" w:styleId="ac">
    <w:name w:val="List Number"/>
    <w:basedOn w:val="a7"/>
    <w:uiPriority w:val="99"/>
    <w:semiHidden/>
    <w:rsid w:val="002A6E64"/>
  </w:style>
  <w:style w:type="paragraph" w:customStyle="1" w:styleId="EQ">
    <w:name w:val="EQ"/>
    <w:basedOn w:val="a"/>
    <w:next w:val="a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5"/>
    <w:next w:val="a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a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25">
    <w:name w:val="List 2"/>
    <w:basedOn w:val="a7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32">
    <w:name w:val="List 3"/>
    <w:basedOn w:val="25"/>
    <w:uiPriority w:val="99"/>
    <w:semiHidden/>
    <w:rsid w:val="002A6E64"/>
    <w:pPr>
      <w:ind w:left="1135"/>
    </w:pPr>
  </w:style>
  <w:style w:type="paragraph" w:styleId="41">
    <w:name w:val="List 4"/>
    <w:basedOn w:val="32"/>
    <w:uiPriority w:val="99"/>
    <w:semiHidden/>
    <w:rsid w:val="002A6E64"/>
    <w:pPr>
      <w:ind w:left="1418"/>
    </w:pPr>
  </w:style>
  <w:style w:type="paragraph" w:styleId="51">
    <w:name w:val="List 5"/>
    <w:basedOn w:val="41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a7">
    <w:name w:val="List"/>
    <w:basedOn w:val="a"/>
    <w:uiPriority w:val="99"/>
    <w:semiHidden/>
    <w:rsid w:val="002A6E64"/>
    <w:pPr>
      <w:ind w:left="568" w:hanging="284"/>
    </w:pPr>
  </w:style>
  <w:style w:type="paragraph" w:styleId="af">
    <w:name w:val="List Bullet"/>
    <w:basedOn w:val="a7"/>
    <w:uiPriority w:val="99"/>
    <w:semiHidden/>
    <w:rsid w:val="002A6E64"/>
  </w:style>
  <w:style w:type="paragraph" w:styleId="42">
    <w:name w:val="List Bullet 4"/>
    <w:basedOn w:val="31"/>
    <w:uiPriority w:val="99"/>
    <w:semiHidden/>
    <w:rsid w:val="002A6E64"/>
    <w:pPr>
      <w:ind w:left="1418"/>
    </w:pPr>
  </w:style>
  <w:style w:type="paragraph" w:styleId="52">
    <w:name w:val="List Bullet 5"/>
    <w:basedOn w:val="42"/>
    <w:uiPriority w:val="99"/>
    <w:semiHidden/>
    <w:rsid w:val="002A6E64"/>
    <w:pPr>
      <w:ind w:left="1702"/>
    </w:pPr>
  </w:style>
  <w:style w:type="paragraph" w:customStyle="1" w:styleId="B2">
    <w:name w:val="B2"/>
    <w:basedOn w:val="25"/>
    <w:uiPriority w:val="99"/>
    <w:rsid w:val="002A6E64"/>
  </w:style>
  <w:style w:type="paragraph" w:customStyle="1" w:styleId="B3">
    <w:name w:val="B3"/>
    <w:basedOn w:val="32"/>
    <w:uiPriority w:val="99"/>
    <w:rsid w:val="002A6E64"/>
  </w:style>
  <w:style w:type="paragraph" w:customStyle="1" w:styleId="B4">
    <w:name w:val="B4"/>
    <w:basedOn w:val="41"/>
    <w:uiPriority w:val="99"/>
    <w:rsid w:val="002A6E64"/>
  </w:style>
  <w:style w:type="paragraph" w:customStyle="1" w:styleId="B5">
    <w:name w:val="B5"/>
    <w:basedOn w:val="51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af0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af1">
    <w:name w:val="List Paragraph"/>
    <w:basedOn w:val="a"/>
    <w:uiPriority w:val="99"/>
    <w:qFormat/>
    <w:rsid w:val="00C47033"/>
    <w:pPr>
      <w:ind w:left="720"/>
    </w:pPr>
  </w:style>
  <w:style w:type="paragraph" w:styleId="af2">
    <w:name w:val="annotation subject"/>
    <w:basedOn w:val="a5"/>
    <w:next w:val="a5"/>
    <w:link w:val="Char5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har5">
    <w:name w:val="批注主题 Char"/>
    <w:link w:val="af2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af3">
    <w:name w:val="Revision"/>
    <w:hidden/>
    <w:uiPriority w:val="99"/>
    <w:semiHidden/>
    <w:rsid w:val="000531D5"/>
    <w:rPr>
      <w:lang w:val="en-GB" w:eastAsia="en-US"/>
    </w:rPr>
  </w:style>
  <w:style w:type="paragraph" w:styleId="af4">
    <w:name w:val="Document Map"/>
    <w:basedOn w:val="a"/>
    <w:link w:val="Char6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4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usan.shishufe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FBD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Huawei13</cp:lastModifiedBy>
  <cp:revision>9</cp:revision>
  <cp:lastPrinted>2002-04-23T07:10:00Z</cp:lastPrinted>
  <dcterms:created xsi:type="dcterms:W3CDTF">2017-03-31T01:59:00Z</dcterms:created>
  <dcterms:modified xsi:type="dcterms:W3CDTF">2017-03-31T02:28:00Z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(2)mHY+857gQ5JXu81qAkDglbtjI67ZzyEUp5MVJaCoARHgC/qOnl49i4jCBdKhDKf70f5prZUR
8n8JFcETetjeo6YEA2vrSCijL+IhmDCRvkp/qykxQb8cySqPwgq2gDOI/yOg5M8vHcOMP+Oi
PW5hr8N1byb/qwzqOKY29+V9myMsXc1H709mF8aVL6QWT89K+HZRo6rjE79kJuyVvUNozEWN
X0VGEnqA1Wg8mLwH66</vt:lpwstr>
  </property>
  <property fmtid="{D5CDD505-2E9C-101B-9397-08002B2CF9AE}" pid="3" name="_2015_ms_pID_7253431">
    <vt:lpwstr>QCi37rK+jLbXgjYDcZrJwyZwj2XGOQeHJ/VoFF4DXQuDWBtBFEtpFu
unzcqJjChTLGi+Vq6nO9UbHuKfWn9ZbavUvbLoWN/vVXk7t2fznFVg9KTXzjKgSwrTAqPEpr
i3Px3XGDR/vGBiO/DVeKK9Jgz/Fo9+g1N0gXhso4TECCSgqbcpgji//Oi1efSSGOkqOVpnZm
ZM55GfurrUNifOGT</vt:lpwstr>
  </property>
  <property fmtid="{D5CDD505-2E9C-101B-9397-08002B2CF9AE}" pid="4" name="_AdHocReviewCycleID">
    <vt:i4>1794276079</vt:i4>
  </property>
  <property fmtid="{D5CDD505-2E9C-101B-9397-08002B2CF9AE}" pid="5" name="_NewReviewCycle">
    <vt:lpwstr/>
  </property>
  <property fmtid="{D5CDD505-2E9C-101B-9397-08002B2CF9AE}" pid="6" name="_EmailSubject">
    <vt:lpwstr>LS on light connection to SA2</vt:lpwstr>
  </property>
  <property fmtid="{D5CDD505-2E9C-101B-9397-08002B2CF9AE}" pid="7" name="_AuthorEmail">
    <vt:lpwstr>jennifer.liu@nokia.com</vt:lpwstr>
  </property>
  <property fmtid="{D5CDD505-2E9C-101B-9397-08002B2CF9AE}" pid="8" name="_AuthorEmailDisplayName">
    <vt:lpwstr>Liu, Jennifer (Nokia - US)</vt:lpwstr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1479487071</vt:lpwstr>
  </property>
</Properties>
</file>